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95" w:rsidRDefault="005A5795" w:rsidP="005A5795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091B4C">
        <w:rPr>
          <w:b/>
          <w:sz w:val="28"/>
          <w:szCs w:val="28"/>
        </w:rPr>
        <w:t>МЕТОДИКА ЗА ОПРЕДЕЛЯНЕ НА КОМПЛЕКСНАТА ОЦЕНКА НА ОФЕРТИТЕ</w:t>
      </w:r>
      <w:r>
        <w:rPr>
          <w:b/>
          <w:sz w:val="28"/>
          <w:szCs w:val="28"/>
        </w:rPr>
        <w:t>,</w:t>
      </w:r>
      <w:r>
        <w:rPr>
          <w:b/>
          <w:bCs/>
          <w:i/>
          <w:iCs/>
        </w:rPr>
        <w:t xml:space="preserve">   </w:t>
      </w:r>
      <w:r>
        <w:rPr>
          <w:b/>
          <w:sz w:val="28"/>
          <w:szCs w:val="28"/>
        </w:rPr>
        <w:t>ПОКАЗАТЕЛИТЕ И</w:t>
      </w:r>
      <w:r w:rsidRPr="00091B4C">
        <w:rPr>
          <w:b/>
          <w:sz w:val="28"/>
          <w:szCs w:val="28"/>
        </w:rPr>
        <w:t xml:space="preserve"> ОТНОСИТЕЛНАТА ИМ ТЕЖЕСТ</w:t>
      </w:r>
    </w:p>
    <w:p w:rsidR="005A5795" w:rsidRDefault="005A5795" w:rsidP="005A5795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5A5795" w:rsidRPr="00094AE2" w:rsidRDefault="005A5795" w:rsidP="005A5795">
      <w:pPr>
        <w:tabs>
          <w:tab w:val="left" w:pos="0"/>
        </w:tabs>
        <w:spacing w:after="120"/>
        <w:ind w:right="28"/>
        <w:jc w:val="center"/>
        <w:rPr>
          <w:b/>
        </w:rPr>
      </w:pPr>
      <w:r w:rsidRPr="007E3626">
        <w:rPr>
          <w:b/>
          <w:lang w:val="ru-RU"/>
        </w:rPr>
        <w:t xml:space="preserve">За обществена </w:t>
      </w:r>
      <w:r w:rsidRPr="007E3626">
        <w:rPr>
          <w:b/>
        </w:rPr>
        <w:t xml:space="preserve">поръчка с предмет: </w:t>
      </w:r>
    </w:p>
    <w:p w:rsidR="005A40D0" w:rsidRPr="00B4725D" w:rsidRDefault="005A40D0" w:rsidP="005A40D0">
      <w:pPr>
        <w:spacing w:line="360" w:lineRule="auto"/>
        <w:jc w:val="center"/>
        <w:rPr>
          <w:rFonts w:ascii="Times New Roman Bold" w:hAnsi="Times New Roman Bold"/>
          <w:b/>
          <w:caps/>
          <w:color w:val="000000"/>
          <w:lang w:val="bg-BG"/>
        </w:rPr>
      </w:pPr>
      <w:r w:rsidRPr="00B4725D">
        <w:rPr>
          <w:rFonts w:ascii="Times New Roman Bold" w:hAnsi="Times New Roman Bold"/>
          <w:b/>
          <w:caps/>
          <w:color w:val="000000"/>
        </w:rPr>
        <w:t>„</w:t>
      </w:r>
      <w:r w:rsidR="00B4725D" w:rsidRPr="00B4725D">
        <w:rPr>
          <w:rFonts w:ascii="Times New Roman Bold" w:hAnsi="Times New Roman Bold"/>
          <w:b/>
          <w:caps/>
          <w:color w:val="000000"/>
          <w:lang w:val="bg-BG"/>
        </w:rPr>
        <w:t>Изпълнение на строително – монтажни работи по проект</w:t>
      </w:r>
      <w:r w:rsidR="00B4725D" w:rsidRPr="00B4725D">
        <w:rPr>
          <w:rFonts w:ascii="Times New Roman Bold" w:hAnsi="Times New Roman Bold"/>
          <w:b/>
          <w:caps/>
          <w:lang w:val="bg-BG"/>
        </w:rPr>
        <w:t>: „Реконструкция на улици и тротоари и подмяна на уличното осветление на територията на гр. Долна баня, община Долна баня</w:t>
      </w:r>
      <w:r w:rsidR="00B4725D" w:rsidRPr="00B4725D">
        <w:rPr>
          <w:rFonts w:ascii="Times New Roman Bold" w:hAnsi="Times New Roman Bold"/>
          <w:b/>
          <w:caps/>
          <w:color w:val="000000"/>
          <w:lang w:val="en-US"/>
        </w:rPr>
        <w:t>”</w:t>
      </w:r>
    </w:p>
    <w:p w:rsidR="005A5795" w:rsidRDefault="005A5795" w:rsidP="005A5795">
      <w:pPr>
        <w:spacing w:before="120" w:after="60"/>
        <w:ind w:right="26" w:firstLine="567"/>
        <w:jc w:val="both"/>
        <w:rPr>
          <w:lang w:val="bg-BG"/>
        </w:rPr>
      </w:pPr>
    </w:p>
    <w:p w:rsidR="005A5795" w:rsidRPr="001C64AD" w:rsidRDefault="005A5795" w:rsidP="005A5795">
      <w:pPr>
        <w:spacing w:before="120" w:after="60"/>
        <w:ind w:right="26" w:firstLine="567"/>
        <w:jc w:val="both"/>
      </w:pPr>
      <w:proofErr w:type="gramStart"/>
      <w:r w:rsidRPr="001C64AD">
        <w:t>Критерият за оценка на офертите е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</w:p>
    <w:p w:rsidR="005A5795" w:rsidRPr="005A40D0" w:rsidRDefault="005A5795" w:rsidP="005A40D0">
      <w:pPr>
        <w:spacing w:before="120" w:after="60"/>
        <w:ind w:right="26" w:firstLine="567"/>
        <w:jc w:val="both"/>
      </w:pPr>
      <w:proofErr w:type="gramStart"/>
      <w:r w:rsidRPr="001C64AD">
        <w:t>Офертите на участниците, които не са отстранени от участие в процедурата и които отговарят на предварително обявените условия на Възложителя за икономически, финансови и технически възможности и квалификация, подлежат на комплексна оценка за определяне на офертата, предлагаща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  <w:r w:rsidR="005A40D0">
        <w:t xml:space="preserve"> </w:t>
      </w:r>
      <w:proofErr w:type="gramStart"/>
      <w:r w:rsidR="005A40D0" w:rsidRPr="005A40D0">
        <w:t xml:space="preserve">Преди да се пристъпи към оценяване на офертите, се извършва проверка на представеното от участника </w:t>
      </w:r>
      <w:r w:rsidR="005A40D0">
        <w:t>“</w:t>
      </w:r>
      <w:r w:rsidR="005A40D0" w:rsidRPr="005A40D0">
        <w:t>Предложение за изпълнение на строителните процеси”.</w:t>
      </w:r>
      <w:proofErr w:type="gramEnd"/>
    </w:p>
    <w:p w:rsidR="005A5795" w:rsidRPr="001C64AD" w:rsidRDefault="005A5795" w:rsidP="005D7BE2">
      <w:pPr>
        <w:ind w:firstLine="567"/>
        <w:jc w:val="both"/>
        <w:rPr>
          <w:rFonts w:eastAsia="Calibri"/>
          <w:b/>
        </w:rPr>
      </w:pPr>
      <w:r w:rsidRPr="001C64AD">
        <w:rPr>
          <w:rFonts w:eastAsia="Calibri"/>
          <w:b/>
        </w:rPr>
        <w:t>Офертите на участниците, които отговарят на изискванията на Възложителя, се оценяват по следния начин:</w:t>
      </w:r>
    </w:p>
    <w:p w:rsidR="005D7BE2" w:rsidRPr="001161E8" w:rsidRDefault="005D7BE2" w:rsidP="005D7BE2">
      <w:pPr>
        <w:spacing w:before="120" w:after="60"/>
        <w:ind w:right="26" w:firstLine="567"/>
        <w:jc w:val="both"/>
        <w:rPr>
          <w:color w:val="000000" w:themeColor="text1"/>
        </w:rPr>
      </w:pPr>
      <w:proofErr w:type="gramStart"/>
      <w:r w:rsidRPr="001161E8">
        <w:rPr>
          <w:color w:val="000000" w:themeColor="text1"/>
        </w:rPr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  <w:proofErr w:type="gramEnd"/>
    </w:p>
    <w:p w:rsidR="005D7BE2" w:rsidRPr="001161E8" w:rsidRDefault="005D7BE2" w:rsidP="005D7BE2">
      <w:pPr>
        <w:ind w:right="710" w:firstLine="567"/>
        <w:jc w:val="both"/>
        <w:rPr>
          <w:color w:val="000000" w:themeColor="text1"/>
        </w:rPr>
      </w:pPr>
    </w:p>
    <w:tbl>
      <w:tblPr>
        <w:tblW w:w="8910" w:type="dxa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5977"/>
        <w:gridCol w:w="2410"/>
      </w:tblGrid>
      <w:tr w:rsidR="005D7BE2" w:rsidRPr="001161E8" w:rsidTr="00D2508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№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Показател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Макс. бр. точки</w:t>
            </w:r>
          </w:p>
        </w:tc>
      </w:tr>
      <w:tr w:rsidR="0030689D" w:rsidRPr="001161E8" w:rsidTr="0030689D">
        <w:trPr>
          <w:trHeight w:val="16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</w:t>
            </w: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Техническо предложение</w:t>
            </w:r>
          </w:p>
          <w:p w:rsidR="0030689D" w:rsidRPr="001161E8" w:rsidRDefault="00531C0F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color w:val="000000" w:themeColor="text1"/>
                <w:lang w:val="bg-BG"/>
              </w:rPr>
              <w:t xml:space="preserve">1 - </w:t>
            </w:r>
            <w:r w:rsidR="0030689D"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  <w:p w:rsidR="0030689D" w:rsidRPr="001161E8" w:rsidRDefault="00531C0F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rFonts w:eastAsia="Calibri"/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rFonts w:eastAsia="Calibri"/>
                <w:color w:val="000000" w:themeColor="text1"/>
                <w:lang w:val="bg-BG"/>
              </w:rPr>
              <w:t xml:space="preserve">2 - </w:t>
            </w:r>
            <w:r w:rsidR="0030689D"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89D" w:rsidRPr="001161E8" w:rsidRDefault="005A40D0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30689D" w:rsidRPr="001161E8">
              <w:rPr>
                <w:b/>
                <w:color w:val="000000" w:themeColor="text1"/>
                <w:lang w:val="bg-BG"/>
              </w:rPr>
              <w:t>0 точки</w:t>
            </w:r>
          </w:p>
          <w:p w:rsidR="0030689D" w:rsidRPr="001161E8" w:rsidRDefault="00B412D9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3</w:t>
            </w:r>
            <w:r w:rsidR="0030689D" w:rsidRPr="001161E8">
              <w:rPr>
                <w:color w:val="000000" w:themeColor="text1"/>
              </w:rPr>
              <w:t>0 точки</w:t>
            </w: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lang w:val="bg-BG"/>
              </w:rPr>
            </w:pP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20 точки</w:t>
            </w:r>
          </w:p>
        </w:tc>
      </w:tr>
      <w:tr w:rsidR="005D7BE2" w:rsidRPr="001161E8" w:rsidTr="00D2508D">
        <w:trPr>
          <w:trHeight w:val="42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30689D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Ц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Предлагана 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A40D0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5D7BE2" w:rsidRPr="001161E8">
              <w:rPr>
                <w:b/>
                <w:color w:val="000000" w:themeColor="text1"/>
              </w:rPr>
              <w:t>0 точки</w:t>
            </w:r>
          </w:p>
        </w:tc>
      </w:tr>
    </w:tbl>
    <w:p w:rsidR="005D7BE2" w:rsidRPr="001161E8" w:rsidRDefault="005D7BE2" w:rsidP="005D7BE2">
      <w:pPr>
        <w:ind w:right="710"/>
        <w:jc w:val="both"/>
        <w:rPr>
          <w:color w:val="000000" w:themeColor="text1"/>
        </w:rPr>
      </w:pPr>
    </w:p>
    <w:p w:rsidR="005D7BE2" w:rsidRPr="001161E8" w:rsidRDefault="005D7BE2" w:rsidP="005D7BE2">
      <w:pPr>
        <w:ind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Комплексната оценка (</w:t>
      </w:r>
      <w:proofErr w:type="gramStart"/>
      <w:r w:rsidRPr="001161E8">
        <w:rPr>
          <w:b/>
          <w:color w:val="000000" w:themeColor="text1"/>
          <w:lang w:val="ru-RU"/>
        </w:rPr>
        <w:t>КО</w:t>
      </w:r>
      <w:proofErr w:type="gramEnd"/>
      <w:r w:rsidRPr="001161E8">
        <w:rPr>
          <w:b/>
          <w:color w:val="000000" w:themeColor="text1"/>
          <w:lang w:val="ru-RU"/>
        </w:rPr>
        <w:t xml:space="preserve">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5D7BE2" w:rsidRPr="001161E8" w:rsidRDefault="005D7BE2" w:rsidP="005D7BE2">
      <w:pPr>
        <w:ind w:firstLine="270"/>
        <w:jc w:val="center"/>
        <w:rPr>
          <w:b/>
          <w:color w:val="000000" w:themeColor="text1"/>
          <w:lang w:val="en-US"/>
        </w:rPr>
      </w:pPr>
      <w:r w:rsidRPr="001161E8">
        <w:rPr>
          <w:b/>
          <w:color w:val="000000" w:themeColor="text1"/>
          <w:lang w:val="ru-RU"/>
        </w:rPr>
        <w:t xml:space="preserve">КО =  </w:t>
      </w:r>
      <w:r w:rsidR="0030689D" w:rsidRPr="001161E8">
        <w:rPr>
          <w:b/>
          <w:color w:val="000000" w:themeColor="text1"/>
          <w:lang w:val="ru-RU"/>
        </w:rPr>
        <w:t>Т</w:t>
      </w:r>
      <w:r w:rsidRPr="001161E8">
        <w:rPr>
          <w:b/>
          <w:color w:val="000000" w:themeColor="text1"/>
          <w:lang w:val="ru-RU"/>
        </w:rPr>
        <w:t xml:space="preserve"> + </w:t>
      </w:r>
      <w:proofErr w:type="gramStart"/>
      <w:r w:rsidR="0030689D" w:rsidRPr="001161E8">
        <w:rPr>
          <w:b/>
          <w:color w:val="000000" w:themeColor="text1"/>
          <w:lang w:val="ru-RU"/>
        </w:rPr>
        <w:t>Ц</w:t>
      </w:r>
      <w:proofErr w:type="gramEnd"/>
    </w:p>
    <w:p w:rsidR="005D7BE2" w:rsidRPr="001161E8" w:rsidRDefault="005D7BE2" w:rsidP="005D7BE2">
      <w:pPr>
        <w:ind w:left="567"/>
        <w:rPr>
          <w:b/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където:</w:t>
      </w:r>
    </w:p>
    <w:p w:rsidR="005A40D0" w:rsidRPr="00B66C14" w:rsidRDefault="005A40D0" w:rsidP="00B412D9">
      <w:pPr>
        <w:ind w:left="567" w:right="28"/>
        <w:rPr>
          <w:b/>
        </w:rPr>
      </w:pPr>
      <w:r w:rsidRPr="00B66C14">
        <w:rPr>
          <w:b/>
        </w:rPr>
        <w:t>Т – Оценка на Техническото предложение – максимален брой точки – 50.</w:t>
      </w:r>
    </w:p>
    <w:p w:rsidR="005A40D0" w:rsidRPr="00B66C14" w:rsidRDefault="005A40D0" w:rsidP="00B412D9">
      <w:pPr>
        <w:ind w:left="567" w:right="28"/>
        <w:rPr>
          <w:b/>
          <w:lang w:val="bg-BG"/>
        </w:rPr>
      </w:pPr>
      <w:r w:rsidRPr="00B66C14">
        <w:rPr>
          <w:b/>
        </w:rPr>
        <w:t>Ц – Предлаганата цена – максимален брой точки – 50.</w:t>
      </w:r>
    </w:p>
    <w:p w:rsidR="005D7BE2" w:rsidRPr="00B24120" w:rsidRDefault="005D7BE2" w:rsidP="005D7BE2">
      <w:pPr>
        <w:ind w:firstLine="567"/>
        <w:jc w:val="both"/>
        <w:rPr>
          <w:lang w:val="en-US"/>
        </w:rPr>
      </w:pPr>
    </w:p>
    <w:p w:rsidR="005D7BE2" w:rsidRPr="0083157E" w:rsidRDefault="005D7BE2" w:rsidP="0083157E">
      <w:pPr>
        <w:spacing w:after="240"/>
        <w:ind w:firstLine="567"/>
        <w:jc w:val="both"/>
        <w:rPr>
          <w:lang w:val="bg-BG"/>
        </w:rPr>
      </w:pPr>
      <w:r w:rsidRPr="00B24120">
        <w:rPr>
          <w:lang w:val="ru-RU"/>
        </w:rPr>
        <w:t xml:space="preserve">Максимална комплексна оценка </w:t>
      </w:r>
      <w:r w:rsidRPr="00B24120">
        <w:rPr>
          <w:b/>
          <w:lang w:val="ru-RU"/>
        </w:rPr>
        <w:t>КО = 100 точки</w:t>
      </w:r>
    </w:p>
    <w:p w:rsidR="005A5795" w:rsidRPr="001161E8" w:rsidRDefault="005A5795" w:rsidP="00515741">
      <w:pPr>
        <w:spacing w:before="120" w:after="120"/>
        <w:ind w:firstLine="567"/>
        <w:jc w:val="both"/>
        <w:rPr>
          <w:color w:val="000000" w:themeColor="text1"/>
          <w:lang w:val="ru-RU"/>
        </w:rPr>
      </w:pPr>
      <w:r w:rsidRPr="001C64AD">
        <w:rPr>
          <w:lang w:val="ru-RU"/>
        </w:rPr>
        <w:t xml:space="preserve">Показатели </w:t>
      </w:r>
      <w:proofErr w:type="gramStart"/>
      <w:r w:rsidRPr="001C64AD">
        <w:rPr>
          <w:lang w:val="ru-RU"/>
        </w:rPr>
        <w:t>за</w:t>
      </w:r>
      <w:proofErr w:type="gramEnd"/>
      <w:r w:rsidRPr="001C64AD">
        <w:rPr>
          <w:lang w:val="ru-RU"/>
        </w:rPr>
        <w:t xml:space="preserve"> оценка на предложенията и начина на определяне на тежестта им в </w:t>
      </w:r>
      <w:r w:rsidRPr="001161E8">
        <w:rPr>
          <w:color w:val="000000" w:themeColor="text1"/>
          <w:lang w:val="ru-RU"/>
        </w:rPr>
        <w:t>комплексната оценка:</w:t>
      </w:r>
    </w:p>
    <w:p w:rsidR="005A5795" w:rsidRPr="001161E8" w:rsidRDefault="005A5795" w:rsidP="005A5795">
      <w:pPr>
        <w:pStyle w:val="BodyTextIndent"/>
        <w:ind w:left="0" w:right="710"/>
        <w:jc w:val="both"/>
        <w:rPr>
          <w:color w:val="000000" w:themeColor="text1"/>
          <w:lang w:val="bg-BG"/>
        </w:rPr>
      </w:pPr>
    </w:p>
    <w:p w:rsidR="0030689D" w:rsidRPr="001161E8" w:rsidRDefault="0030689D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ОЦЕНКА ПО ПОКАЗАТЕЛ ТЕХНИЧЕСКО ПРЕДЛОЖЕНИЕ (Т)</w:t>
      </w:r>
    </w:p>
    <w:p w:rsidR="0030689D" w:rsidRPr="001161E8" w:rsidRDefault="0030689D" w:rsidP="0030689D">
      <w:pPr>
        <w:spacing w:line="276" w:lineRule="auto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line="276" w:lineRule="auto"/>
        <w:ind w:firstLine="567"/>
        <w:jc w:val="both"/>
        <w:rPr>
          <w:color w:val="000000" w:themeColor="text1"/>
          <w:lang w:val="bg-BG"/>
        </w:rPr>
      </w:pPr>
      <w:proofErr w:type="gramStart"/>
      <w:r w:rsidRPr="001161E8">
        <w:rPr>
          <w:color w:val="000000" w:themeColor="text1"/>
        </w:rPr>
        <w:t>Максимален брой точки по показател</w:t>
      </w:r>
      <w:r w:rsidRPr="001161E8">
        <w:rPr>
          <w:color w:val="000000" w:themeColor="text1"/>
          <w:lang w:val="bg-BG"/>
        </w:rPr>
        <w:t>я</w:t>
      </w:r>
      <w:r w:rsidRPr="001161E8">
        <w:rPr>
          <w:color w:val="000000" w:themeColor="text1"/>
        </w:rPr>
        <w:t xml:space="preserve"> - </w:t>
      </w:r>
      <w:r w:rsidR="00B412D9" w:rsidRPr="001161E8">
        <w:rPr>
          <w:color w:val="000000" w:themeColor="text1"/>
          <w:lang w:val="en-US"/>
        </w:rPr>
        <w:t>5</w:t>
      </w:r>
      <w:r w:rsidRPr="001161E8">
        <w:rPr>
          <w:color w:val="000000" w:themeColor="text1"/>
        </w:rPr>
        <w:t>0 точки.</w:t>
      </w:r>
      <w:proofErr w:type="gramEnd"/>
      <w:r w:rsidRPr="001161E8">
        <w:rPr>
          <w:color w:val="000000" w:themeColor="text1"/>
        </w:rPr>
        <w:t xml:space="preserve"> </w:t>
      </w:r>
    </w:p>
    <w:tbl>
      <w:tblPr>
        <w:tblW w:w="0" w:type="auto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5416"/>
        <w:gridCol w:w="1922"/>
      </w:tblGrid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№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Подпоказател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3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Макс. бр. точки</w:t>
            </w:r>
          </w:p>
        </w:tc>
      </w:tr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3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  <w:tr w:rsidR="0030689D" w:rsidRPr="001161E8" w:rsidTr="00314E1C">
        <w:trPr>
          <w:trHeight w:val="4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20</w:t>
            </w:r>
          </w:p>
        </w:tc>
      </w:tr>
      <w:tr w:rsidR="0030689D" w:rsidRPr="001161E8" w:rsidTr="00314E1C">
        <w:trPr>
          <w:trHeight w:val="421"/>
          <w:jc w:val="center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0689D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ОБЩО (</w:t>
            </w:r>
            <w:r w:rsidR="00531C0F" w:rsidRPr="001161E8">
              <w:rPr>
                <w:color w:val="000000" w:themeColor="text1"/>
                <w:lang w:val="bg-BG"/>
              </w:rPr>
              <w:t>П1+П</w:t>
            </w:r>
            <w:r w:rsidRPr="001161E8">
              <w:rPr>
                <w:color w:val="000000" w:themeColor="text1"/>
                <w:lang w:val="bg-BG"/>
              </w:rPr>
              <w:t>2</w:t>
            </w:r>
            <w:r w:rsidRPr="001161E8">
              <w:rPr>
                <w:color w:val="000000" w:themeColor="text1"/>
              </w:rPr>
              <w:t>):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5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</w:tbl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after="60"/>
        <w:ind w:right="26"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 xml:space="preserve">Оценката на техническото предложение (Т)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 xml:space="preserve">Т =  </w:t>
      </w:r>
      <w:r w:rsidR="00531C0F" w:rsidRPr="001161E8">
        <w:rPr>
          <w:b/>
          <w:color w:val="000000" w:themeColor="text1"/>
          <w:lang w:val="ru-RU"/>
        </w:rPr>
        <w:t>П</w:t>
      </w:r>
      <w:proofErr w:type="gramStart"/>
      <w:r w:rsidRPr="001161E8">
        <w:rPr>
          <w:b/>
          <w:color w:val="000000" w:themeColor="text1"/>
          <w:lang w:val="ru-RU"/>
        </w:rPr>
        <w:t>1</w:t>
      </w:r>
      <w:proofErr w:type="gramEnd"/>
      <w:r w:rsidRPr="001161E8">
        <w:rPr>
          <w:b/>
          <w:color w:val="000000" w:themeColor="text1"/>
          <w:lang w:val="ru-RU"/>
        </w:rPr>
        <w:t xml:space="preserve"> + </w:t>
      </w:r>
      <w:r w:rsidR="00531C0F" w:rsidRPr="001161E8">
        <w:rPr>
          <w:b/>
          <w:color w:val="000000" w:themeColor="text1"/>
          <w:lang w:val="ru-RU"/>
        </w:rPr>
        <w:t>П</w:t>
      </w:r>
      <w:r w:rsidRPr="001161E8">
        <w:rPr>
          <w:b/>
          <w:color w:val="000000" w:themeColor="text1"/>
          <w:lang w:val="ru-RU"/>
        </w:rPr>
        <w:t xml:space="preserve">2, където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1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–</w:t>
      </w:r>
      <w:r w:rsidR="0030689D" w:rsidRPr="001161E8">
        <w:rPr>
          <w:color w:val="000000" w:themeColor="text1"/>
          <w:lang w:val="ru-RU"/>
        </w:rPr>
        <w:t xml:space="preserve"> Точките получении по подпоказател </w:t>
      </w:r>
      <w:r w:rsidR="0030689D" w:rsidRPr="001161E8">
        <w:rPr>
          <w:color w:val="000000" w:themeColor="text1"/>
        </w:rPr>
        <w:t>Мерки за осигуряване на качество при изпълнение на строителството -</w:t>
      </w:r>
      <w:r w:rsidR="0030689D" w:rsidRPr="001161E8">
        <w:rPr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 максимален брой точки</w:t>
      </w:r>
      <w:r w:rsidR="00B412D9" w:rsidRPr="001161E8">
        <w:rPr>
          <w:color w:val="000000" w:themeColor="text1"/>
          <w:lang w:val="en-US"/>
        </w:rPr>
        <w:t xml:space="preserve"> - 30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2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– Точките получении по показател </w:t>
      </w:r>
      <w:r w:rsidR="0030689D" w:rsidRPr="001161E8">
        <w:rPr>
          <w:rFonts w:eastAsia="Calibri"/>
          <w:color w:val="000000" w:themeColor="text1"/>
        </w:rPr>
        <w:t>Социални характеристики, свързани с изпълнението на договора –</w:t>
      </w:r>
      <w:r w:rsidR="0030689D" w:rsidRPr="001161E8">
        <w:rPr>
          <w:rFonts w:eastAsia="Calibri"/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>максимален брой точки</w:t>
      </w:r>
      <w:r w:rsidR="00B412D9" w:rsidRPr="001161E8">
        <w:rPr>
          <w:color w:val="000000" w:themeColor="text1"/>
          <w:lang w:val="en-US"/>
        </w:rPr>
        <w:t xml:space="preserve"> - 20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  <w:r w:rsidRPr="001161E8">
        <w:rPr>
          <w:color w:val="000000" w:themeColor="text1"/>
          <w:lang w:val="bg-BG"/>
        </w:rPr>
        <w:tab/>
      </w:r>
      <w:r w:rsidRPr="001161E8">
        <w:rPr>
          <w:color w:val="000000" w:themeColor="text1"/>
        </w:rPr>
        <w:t>Оценката за всеки един от техническите подпоказатели (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1</w:t>
      </w:r>
      <w:r w:rsidRPr="001161E8">
        <w:rPr>
          <w:color w:val="000000" w:themeColor="text1"/>
        </w:rPr>
        <w:t xml:space="preserve"> и 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2</w:t>
      </w:r>
      <w:r w:rsidRPr="001161E8">
        <w:rPr>
          <w:color w:val="000000" w:themeColor="text1"/>
        </w:rPr>
        <w:t>) се формира, както следва:</w:t>
      </w: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6C5B56" w:rsidRDefault="0030689D" w:rsidP="0030689D">
      <w:pPr>
        <w:tabs>
          <w:tab w:val="left" w:pos="1134"/>
        </w:tabs>
        <w:spacing w:after="120"/>
        <w:ind w:firstLine="567"/>
        <w:jc w:val="both"/>
        <w:rPr>
          <w:b/>
          <w:u w:val="single"/>
          <w:lang w:val="ru-RU"/>
        </w:rPr>
      </w:pPr>
      <w:r w:rsidRPr="006C5B56">
        <w:rPr>
          <w:b/>
          <w:u w:val="single"/>
          <w:lang w:val="ru-RU"/>
        </w:rPr>
        <w:t xml:space="preserve">1.1. </w:t>
      </w:r>
      <w:r w:rsidRPr="006C5B56">
        <w:rPr>
          <w:b/>
          <w:u w:val="single"/>
          <w:lang w:val="ru-RU"/>
        </w:rPr>
        <w:tab/>
        <w:t>Оценка по подпоказател мерки за осигуряване на качество при изпълнение на строителството (</w:t>
      </w:r>
      <w:r w:rsidR="00531C0F">
        <w:rPr>
          <w:b/>
          <w:u w:val="single"/>
          <w:lang w:val="ru-RU"/>
        </w:rPr>
        <w:t>П</w:t>
      </w:r>
      <w:proofErr w:type="gramStart"/>
      <w:r w:rsidRPr="006C5B56">
        <w:rPr>
          <w:b/>
          <w:u w:val="single"/>
          <w:lang w:val="ru-RU"/>
        </w:rPr>
        <w:t>1</w:t>
      </w:r>
      <w:proofErr w:type="gramEnd"/>
      <w:r w:rsidRPr="006C5B56">
        <w:rPr>
          <w:b/>
          <w:u w:val="single"/>
          <w:lang w:val="ru-RU"/>
        </w:rPr>
        <w:t>)</w:t>
      </w:r>
    </w:p>
    <w:p w:rsidR="005A5795" w:rsidRPr="005D7BE2" w:rsidRDefault="005A5795" w:rsidP="005D7BE2">
      <w:pPr>
        <w:spacing w:after="120"/>
        <w:ind w:firstLine="567"/>
        <w:jc w:val="both"/>
        <w:rPr>
          <w:rFonts w:eastAsia="Calibri"/>
          <w:u w:val="single"/>
          <w:lang w:val="bg-BG"/>
        </w:rPr>
      </w:pPr>
      <w:r w:rsidRPr="001C64AD">
        <w:rPr>
          <w:rFonts w:eastAsia="Calibri"/>
          <w:u w:val="single"/>
        </w:rPr>
        <w:t xml:space="preserve">Указания за оценка по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 xml:space="preserve">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>показателя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t>За яснота на настоящите указания в частта относно предложението за мерки, целящи осигуряване на изискуемото качество при изпълнение на строителството (СМР), се прави следното уточнение</w:t>
      </w:r>
      <w:r w:rsidRPr="00CF3727">
        <w:rPr>
          <w:rFonts w:eastAsia="Calibri"/>
          <w:i/>
        </w:rPr>
        <w:t xml:space="preserve"> </w:t>
      </w:r>
      <w:r w:rsidRPr="00CF3727">
        <w:rPr>
          <w:rFonts w:eastAsia="Calibri"/>
        </w:rPr>
        <w:t>- в тази част от офертата всеки участник</w:t>
      </w:r>
      <w:r w:rsidRPr="00CF3727">
        <w:rPr>
          <w:rFonts w:eastAsia="Calibri"/>
          <w:b/>
        </w:rPr>
        <w:t xml:space="preserve"> </w:t>
      </w:r>
      <w:r w:rsidRPr="00CF3727">
        <w:rPr>
          <w:rFonts w:eastAsia="Calibri"/>
        </w:rPr>
        <w:t xml:space="preserve">следва да направи предложение относно мерките, които предвижда да предприеме с цел осигуряване на качество при изпълнение на възлаганите СМР в рамките на настоящата поръчка. </w:t>
      </w:r>
      <w:proofErr w:type="gramStart"/>
      <w:r w:rsidRPr="00CF3727">
        <w:rPr>
          <w:rFonts w:eastAsia="Calibri"/>
        </w:rPr>
        <w:t>Предмет на подпоказателя е гарантиране на качествено изпълнени строителни и монтажни работи.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 xml:space="preserve">Мерките следва да са насочени към навременна и качествена реализация на отделните дейности, свързани с предвидените СМР, за да е възможно гарантиране достигането на целите </w:t>
      </w:r>
      <w:r w:rsidRPr="00CF3727">
        <w:t>на настоящата поръчка</w:t>
      </w:r>
      <w:r w:rsidRPr="00CF3727">
        <w:rPr>
          <w:rFonts w:eastAsia="Calibri"/>
        </w:rPr>
        <w:t>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474AD8" w:rsidRPr="00474AD8" w:rsidRDefault="00474AD8" w:rsidP="00474AD8">
      <w:pPr>
        <w:pStyle w:val="ListParagraph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>Осъществяване на вътрешен контрол, свързан с гарантиране на високо качество при изпълнение на СМР;</w:t>
      </w:r>
    </w:p>
    <w:p w:rsidR="00474AD8" w:rsidRPr="00474AD8" w:rsidRDefault="00474AD8" w:rsidP="00474AD8">
      <w:pPr>
        <w:pStyle w:val="ListParagraph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 xml:space="preserve">Входящ контрол от страна на персонала, отговарящ за контрола на качеството при логистиката, свързана с поръчване и получаване на материали и други продукти за строежа. Тази мярка следва да гарантира, че на строежа няма да се </w:t>
      </w:r>
      <w:r w:rsidRPr="00474AD8">
        <w:rPr>
          <w:rFonts w:eastAsia="Calibri"/>
          <w:sz w:val="24"/>
          <w:szCs w:val="24"/>
        </w:rPr>
        <w:lastRenderedPageBreak/>
        <w:t>вложат материали, изделия и/или други стоки, имащи явни или скрити дефекти (например транспортни, производствени и др.).</w:t>
      </w:r>
    </w:p>
    <w:p w:rsidR="00474AD8" w:rsidRPr="00CF3727" w:rsidRDefault="00474AD8" w:rsidP="00474AD8">
      <w:pPr>
        <w:spacing w:before="120"/>
        <w:ind w:firstLine="567"/>
        <w:jc w:val="both"/>
        <w:rPr>
          <w:rFonts w:eastAsia="Calibri"/>
        </w:rPr>
      </w:pPr>
      <w:proofErr w:type="gramStart"/>
      <w:r w:rsidRPr="00CF3727">
        <w:t xml:space="preserve">Разгледаните мерки е необходимо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</w:t>
      </w:r>
      <w:r w:rsidRPr="00CF3727">
        <w:rPr>
          <w:rFonts w:eastAsia="Calibri"/>
        </w:rPr>
        <w:t>СМР без значение на нейния обхват и специфични особености.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jc w:val="both"/>
        <w:rPr>
          <w:rFonts w:eastAsia="Calibri"/>
          <w:u w:val="single"/>
        </w:rPr>
      </w:pPr>
    </w:p>
    <w:p w:rsidR="00474AD8" w:rsidRPr="00CF3727" w:rsidRDefault="00474AD8" w:rsidP="00474AD8">
      <w:pPr>
        <w:ind w:firstLine="567"/>
        <w:jc w:val="both"/>
        <w:rPr>
          <w:rFonts w:eastAsia="Calibri"/>
          <w:u w:val="single"/>
        </w:rPr>
      </w:pPr>
      <w:r w:rsidRPr="00CF3727">
        <w:rPr>
          <w:u w:val="single"/>
        </w:rPr>
        <w:t>Изисквания спрямо задължителното съдържание на отделните мерки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proofErr w:type="gramStart"/>
      <w:r w:rsidRPr="00CF3727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>Изложените мотиви трябва да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>на предмета на настоящата поръчка,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474AD8" w:rsidRPr="00CF3727" w:rsidRDefault="00474AD8" w:rsidP="00474AD8">
      <w:pPr>
        <w:jc w:val="both"/>
        <w:rPr>
          <w:rFonts w:eastAsia="Calibri"/>
        </w:rPr>
      </w:pPr>
    </w:p>
    <w:p w:rsidR="00474AD8" w:rsidRPr="00CF3727" w:rsidRDefault="00474AD8" w:rsidP="00474AD8">
      <w:pPr>
        <w:ind w:firstLine="567"/>
        <w:jc w:val="both"/>
      </w:pPr>
      <w:r w:rsidRPr="00CF3727">
        <w:rPr>
          <w:u w:val="single"/>
        </w:rPr>
        <w:t>Изисквания спрямо факултативното съдържание на отделните мерки</w:t>
      </w:r>
      <w:r w:rsidRPr="00CF3727">
        <w:t xml:space="preserve"> </w:t>
      </w:r>
    </w:p>
    <w:p w:rsidR="00474AD8" w:rsidRPr="00CF3727" w:rsidRDefault="00474AD8" w:rsidP="00474AD8">
      <w:pPr>
        <w:ind w:firstLine="567"/>
        <w:jc w:val="both"/>
      </w:pPr>
      <w:r w:rsidRPr="00CF3727">
        <w:t>Всяка мярка за нуждите на настоящата методика може да бъде анализирана в следните компоненти:</w:t>
      </w:r>
    </w:p>
    <w:p w:rsidR="00474AD8" w:rsidRPr="00CF3727" w:rsidRDefault="00474AD8" w:rsidP="00474AD8">
      <w:pPr>
        <w:ind w:firstLine="567"/>
        <w:jc w:val="both"/>
      </w:pPr>
      <w:r w:rsidRPr="00CF3727">
        <w:t>А). Предложение относно обхвата и аспектите на проявление на мярката;</w:t>
      </w:r>
    </w:p>
    <w:p w:rsidR="00474AD8" w:rsidRPr="00CF3727" w:rsidRDefault="00474AD8" w:rsidP="00474AD8">
      <w:pPr>
        <w:ind w:firstLine="567"/>
        <w:jc w:val="both"/>
      </w:pPr>
      <w:r w:rsidRPr="00CF3727">
        <w:t>Б). Текущо прилагане на мярката в процеса на изпълнение.</w:t>
      </w:r>
    </w:p>
    <w:p w:rsidR="00474AD8" w:rsidRPr="00CF3727" w:rsidRDefault="00474AD8" w:rsidP="00474AD8">
      <w:pPr>
        <w:ind w:left="567"/>
        <w:jc w:val="both"/>
      </w:pPr>
      <w:r w:rsidRPr="00CF3727">
        <w:t>В). Предприемане и прилагане на действия в случаите на отклонение от изпълнението на мярката.</w:t>
      </w:r>
    </w:p>
    <w:p w:rsidR="00977C4C" w:rsidRDefault="00977C4C" w:rsidP="00474AD8">
      <w:pPr>
        <w:tabs>
          <w:tab w:val="left" w:pos="873"/>
        </w:tabs>
        <w:jc w:val="both"/>
        <w:rPr>
          <w:lang w:val="bg-BG"/>
        </w:rPr>
      </w:pPr>
    </w:p>
    <w:p w:rsidR="00474AD8" w:rsidRPr="00474AD8" w:rsidRDefault="00977C4C" w:rsidP="00977C4C">
      <w:pPr>
        <w:tabs>
          <w:tab w:val="left" w:pos="873"/>
        </w:tabs>
        <w:ind w:firstLine="567"/>
        <w:jc w:val="both"/>
        <w:rPr>
          <w:b/>
          <w:u w:val="single"/>
        </w:rPr>
      </w:pPr>
      <w:r w:rsidRPr="00977C4C">
        <w:rPr>
          <w:b/>
          <w:u w:val="single"/>
          <w:lang w:val="bg-BG"/>
        </w:rPr>
        <w:t>Ме</w:t>
      </w:r>
      <w:r w:rsidR="00474AD8" w:rsidRPr="00474AD8">
        <w:rPr>
          <w:b/>
          <w:u w:val="single"/>
        </w:rPr>
        <w:t>тод на формиране на оценката</w:t>
      </w:r>
    </w:p>
    <w:p w:rsidR="00474AD8" w:rsidRPr="00CF3727" w:rsidRDefault="00474AD8" w:rsidP="00977C4C">
      <w:pPr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30 точки </w:t>
      </w:r>
      <w:r w:rsidRPr="00CF3727">
        <w:t>– оценката се поставя за предложения, за които кумулативно се установи, че:</w:t>
      </w:r>
    </w:p>
    <w:p w:rsidR="00474AD8" w:rsidRPr="00CF3727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 xml:space="preserve">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6803BB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ListParagraph"/>
        <w:numPr>
          <w:ilvl w:val="0"/>
          <w:numId w:val="15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474AD8" w:rsidRPr="006803BB" w:rsidRDefault="00474AD8" w:rsidP="00474AD8">
      <w:pPr>
        <w:pStyle w:val="ListParagraph"/>
        <w:numPr>
          <w:ilvl w:val="0"/>
          <w:numId w:val="15"/>
        </w:numPr>
        <w:ind w:left="567" w:hanging="283"/>
        <w:jc w:val="both"/>
      </w:pPr>
      <w:r w:rsidRPr="006803BB">
        <w:rPr>
          <w:sz w:val="24"/>
          <w:szCs w:val="24"/>
        </w:rPr>
        <w:t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20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numPr>
          <w:ilvl w:val="0"/>
          <w:numId w:val="16"/>
        </w:numPr>
        <w:ind w:left="567" w:hanging="207"/>
        <w:jc w:val="both"/>
      </w:pPr>
      <w:r w:rsidRPr="006803BB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t xml:space="preserve">разяват </w:t>
      </w:r>
      <w:r w:rsidRPr="006803BB">
        <w:lastRenderedPageBreak/>
        <w:t xml:space="preserve">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474AD8" w:rsidRPr="006803BB" w:rsidRDefault="00474AD8" w:rsidP="00474AD8">
      <w:pPr>
        <w:numPr>
          <w:ilvl w:val="0"/>
          <w:numId w:val="16"/>
        </w:numPr>
        <w:ind w:left="567" w:hanging="207"/>
        <w:jc w:val="both"/>
      </w:pPr>
      <w:r w:rsidRPr="006803BB">
        <w:t>За две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="006803BB">
        <w:rPr>
          <w:lang w:val="bg-BG"/>
        </w:rPr>
        <w:t>.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15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ListParagraph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CF3727" w:rsidRDefault="00474AD8" w:rsidP="006803BB">
      <w:pPr>
        <w:pStyle w:val="ListParagraph"/>
        <w:numPr>
          <w:ilvl w:val="0"/>
          <w:numId w:val="18"/>
        </w:numPr>
        <w:ind w:left="567" w:hanging="283"/>
        <w:jc w:val="both"/>
      </w:pPr>
      <w:r w:rsidRPr="006803BB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6803BB" w:rsidRDefault="00474AD8" w:rsidP="00474AD8">
      <w:pPr>
        <w:jc w:val="both"/>
        <w:rPr>
          <w:lang w:val="bg-BG"/>
        </w:rPr>
      </w:pPr>
    </w:p>
    <w:p w:rsidR="00474AD8" w:rsidRPr="00CF3727" w:rsidRDefault="00474AD8" w:rsidP="006803BB">
      <w:pPr>
        <w:tabs>
          <w:tab w:val="left" w:pos="873"/>
        </w:tabs>
        <w:ind w:firstLine="567"/>
        <w:jc w:val="both"/>
        <w:rPr>
          <w:u w:val="single"/>
        </w:rPr>
      </w:pPr>
      <w:r w:rsidRPr="00CF3727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относно подпоказателя не отговаря на предварително обявените условия на поръчката;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474AD8" w:rsidRPr="00CF3727" w:rsidRDefault="00474AD8" w:rsidP="00474AD8">
      <w:pPr>
        <w:tabs>
          <w:tab w:val="left" w:pos="873"/>
        </w:tabs>
        <w:contextualSpacing/>
        <w:jc w:val="both"/>
      </w:pPr>
    </w:p>
    <w:p w:rsidR="00531C0F" w:rsidRPr="006C5B56" w:rsidRDefault="00474AD8" w:rsidP="006803BB">
      <w:pPr>
        <w:ind w:firstLine="567"/>
        <w:jc w:val="both"/>
        <w:rPr>
          <w:rFonts w:eastAsia="Calibri"/>
          <w:lang w:val="bg-BG"/>
        </w:rPr>
      </w:pPr>
      <w:proofErr w:type="gramStart"/>
      <w:r w:rsidRPr="00CF3727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</w:p>
    <w:p w:rsidR="005A5795" w:rsidRPr="001C64AD" w:rsidRDefault="005A5795" w:rsidP="005A5795">
      <w:pPr>
        <w:pStyle w:val="BodyTextIndent"/>
        <w:tabs>
          <w:tab w:val="left" w:pos="567"/>
        </w:tabs>
        <w:ind w:left="0" w:right="26"/>
        <w:jc w:val="both"/>
        <w:rPr>
          <w:lang w:val="ru-RU"/>
        </w:rPr>
      </w:pPr>
    </w:p>
    <w:p w:rsidR="005A5795" w:rsidRPr="006C5B56" w:rsidRDefault="0030689D" w:rsidP="006C5B56">
      <w:pPr>
        <w:pStyle w:val="BodyTextIndent"/>
        <w:tabs>
          <w:tab w:val="left" w:pos="567"/>
        </w:tabs>
        <w:ind w:left="0" w:right="26"/>
        <w:jc w:val="both"/>
        <w:rPr>
          <w:b/>
          <w:u w:val="single"/>
        </w:rPr>
      </w:pPr>
      <w:r>
        <w:rPr>
          <w:lang w:val="ru-RU"/>
        </w:rPr>
        <w:tab/>
      </w:r>
      <w:r w:rsidR="006C5B56">
        <w:rPr>
          <w:b/>
          <w:u w:val="single"/>
          <w:lang w:val="ru-RU"/>
        </w:rPr>
        <w:t>1</w:t>
      </w:r>
      <w:r w:rsidRPr="006C5B56">
        <w:rPr>
          <w:b/>
          <w:u w:val="single"/>
          <w:lang w:val="ru-RU"/>
        </w:rPr>
        <w:t>.2</w:t>
      </w:r>
      <w:r w:rsidR="006C5B56" w:rsidRPr="006C5B56">
        <w:rPr>
          <w:b/>
          <w:u w:val="single"/>
          <w:lang w:val="ru-RU"/>
        </w:rPr>
        <w:t xml:space="preserve"> Оценка по подпоказател социални характеристики, свърза</w:t>
      </w:r>
      <w:r w:rsidR="00B412D9">
        <w:rPr>
          <w:b/>
          <w:u w:val="single"/>
          <w:lang w:val="ru-RU"/>
        </w:rPr>
        <w:t>ни с изпълнението на договора (</w:t>
      </w:r>
      <w:r w:rsidR="00B412D9">
        <w:rPr>
          <w:b/>
          <w:u w:val="single"/>
          <w:lang w:val="bg-BG"/>
        </w:rPr>
        <w:t>П</w:t>
      </w:r>
      <w:proofErr w:type="gramStart"/>
      <w:r w:rsidR="006C5B56" w:rsidRPr="006C5B56">
        <w:rPr>
          <w:b/>
          <w:u w:val="single"/>
          <w:lang w:val="ru-RU"/>
        </w:rPr>
        <w:t>2</w:t>
      </w:r>
      <w:proofErr w:type="gramEnd"/>
      <w:r w:rsidR="006C5B56" w:rsidRPr="006C5B56">
        <w:rPr>
          <w:b/>
          <w:u w:val="single"/>
          <w:lang w:val="ru-RU"/>
        </w:rPr>
        <w:t>)</w:t>
      </w:r>
    </w:p>
    <w:p w:rsidR="005A5795" w:rsidRPr="001C64AD" w:rsidRDefault="005A5795" w:rsidP="006C5B56">
      <w:pPr>
        <w:spacing w:before="120" w:after="120"/>
        <w:ind w:firstLine="567"/>
        <w:jc w:val="both"/>
        <w:rPr>
          <w:rFonts w:eastAsia="Calibri"/>
          <w:u w:val="single"/>
        </w:rPr>
      </w:pPr>
      <w:r w:rsidRPr="001C64AD">
        <w:rPr>
          <w:rFonts w:eastAsia="Calibri"/>
          <w:u w:val="single"/>
        </w:rPr>
        <w:t xml:space="preserve">Указания за оценка по подпоказателя,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подпоказателя</w:t>
      </w:r>
      <w:r w:rsidR="00515741">
        <w:rPr>
          <w:rFonts w:eastAsia="Calibri"/>
          <w:u w:val="single"/>
        </w:rPr>
        <w:t>.</w:t>
      </w:r>
    </w:p>
    <w:p w:rsidR="006803BB" w:rsidRPr="00745F2F" w:rsidRDefault="006803BB" w:rsidP="00066468">
      <w:pPr>
        <w:ind w:firstLine="567"/>
        <w:jc w:val="both"/>
        <w:rPr>
          <w:rFonts w:eastAsia="Calibri"/>
        </w:rPr>
      </w:pPr>
      <w:proofErr w:type="gramStart"/>
      <w:r w:rsidRPr="00745F2F">
        <w:rPr>
          <w:rFonts w:eastAsia="Calibri"/>
        </w:rPr>
        <w:t xml:space="preserve">Отчитайки териториалния обхват на предмета на поръчката, както и предвидените работи в нейните рамки, ще бъдат засегнати </w:t>
      </w:r>
      <w:r w:rsidR="00066468" w:rsidRPr="00B66C14">
        <w:rPr>
          <w:rFonts w:eastAsia="Calibri"/>
        </w:rPr>
        <w:t>значителни части от територията на община Долна баня</w:t>
      </w:r>
      <w:r w:rsidR="00066468">
        <w:rPr>
          <w:rFonts w:eastAsia="Calibri"/>
        </w:rPr>
        <w:t xml:space="preserve">, </w:t>
      </w:r>
      <w:r w:rsidR="00066468">
        <w:rPr>
          <w:rFonts w:eastAsia="Calibri"/>
          <w:lang w:val="bg-BG"/>
        </w:rPr>
        <w:t>вкл.</w:t>
      </w:r>
      <w:proofErr w:type="gramEnd"/>
      <w:r w:rsidR="00066468">
        <w:rPr>
          <w:rFonts w:eastAsia="Calibri"/>
          <w:lang w:val="bg-BG"/>
        </w:rPr>
        <w:t xml:space="preserve"> и гр. Долна баня</w:t>
      </w:r>
      <w:r w:rsidRPr="00745F2F">
        <w:rPr>
          <w:rFonts w:eastAsia="Calibri"/>
        </w:rPr>
        <w:t xml:space="preserve">. </w:t>
      </w:r>
      <w:proofErr w:type="gramStart"/>
      <w:r w:rsidRPr="001161E8">
        <w:rPr>
          <w:rFonts w:eastAsia="Calibri"/>
        </w:rPr>
        <w:t xml:space="preserve">Важно е да се обърне внимание, че </w:t>
      </w:r>
      <w:r w:rsidR="00B4725D">
        <w:rPr>
          <w:rFonts w:eastAsia="Calibri"/>
          <w:lang w:val="bg-BG"/>
        </w:rPr>
        <w:t>улиците</w:t>
      </w:r>
      <w:r w:rsidRPr="001161E8">
        <w:rPr>
          <w:rFonts w:eastAsia="Calibri"/>
        </w:rPr>
        <w:t>, предмет на поръчката, осигуряват достъп на превозни средства, свързани с спешна медицинска помощ, службите за пожарна защита и защита при бедствия, органите на обществения ред и др.</w:t>
      </w:r>
      <w:proofErr w:type="gramEnd"/>
      <w:r w:rsidRPr="001161E8">
        <w:rPr>
          <w:rFonts w:eastAsia="Calibri"/>
        </w:rPr>
        <w:t xml:space="preserve"> </w:t>
      </w:r>
      <w:proofErr w:type="gramStart"/>
      <w:r w:rsidRPr="001161E8">
        <w:rPr>
          <w:rFonts w:eastAsia="Calibri"/>
        </w:rPr>
        <w:t>Всичко горепосочено</w:t>
      </w:r>
      <w:r w:rsidRPr="00745F2F">
        <w:rPr>
          <w:rFonts w:eastAsia="Calibri"/>
        </w:rPr>
        <w:t xml:space="preserve"> доказва значителния социално-икономически негативен ефект с временен характер, който ще предизвика изпълнението на строителните работи в рамките на поръчката.</w:t>
      </w:r>
      <w:proofErr w:type="gramEnd"/>
    </w:p>
    <w:p w:rsidR="006803BB" w:rsidRPr="006803BB" w:rsidRDefault="006803BB" w:rsidP="00515741">
      <w:pPr>
        <w:ind w:firstLine="567"/>
        <w:jc w:val="both"/>
        <w:rPr>
          <w:rFonts w:eastAsia="Calibri"/>
          <w:lang w:val="bg-BG"/>
        </w:rPr>
      </w:pPr>
    </w:p>
    <w:p w:rsidR="00066468" w:rsidRPr="005036D2" w:rsidRDefault="00066468" w:rsidP="00066468">
      <w:pPr>
        <w:ind w:firstLine="567"/>
        <w:jc w:val="both"/>
        <w:rPr>
          <w:rFonts w:eastAsia="Calibri"/>
        </w:rPr>
      </w:pPr>
      <w:r w:rsidRPr="005036D2">
        <w:rPr>
          <w:rFonts w:eastAsia="Calibri"/>
        </w:rPr>
        <w:t>Предвид горното, както и в по-общ план обстоятелството, че строителните работи ще се изпълняват в населени места, което неминуемо се отразява и на различни аспекти от ежедневието на живущите или преминаващите в района на строителните работи лица, участниците трябва да анализират конкретни мерки, които да редуцират негативния социален ефект по време на реализацията предмета на поръчката.</w:t>
      </w:r>
    </w:p>
    <w:p w:rsidR="00066468" w:rsidRDefault="00066468" w:rsidP="00066468">
      <w:pPr>
        <w:ind w:firstLine="567"/>
        <w:jc w:val="both"/>
        <w:rPr>
          <w:rFonts w:eastAsia="Calibri"/>
          <w:lang w:val="bg-BG"/>
        </w:rPr>
      </w:pPr>
    </w:p>
    <w:p w:rsidR="00066468" w:rsidRPr="00066468" w:rsidRDefault="00066468" w:rsidP="00066468">
      <w:pPr>
        <w:ind w:firstLine="567"/>
        <w:jc w:val="both"/>
        <w:rPr>
          <w:rFonts w:eastAsia="Calibri"/>
          <w:lang w:val="bg-BG"/>
        </w:rPr>
      </w:pPr>
      <w:r w:rsidRPr="005036D2">
        <w:rPr>
          <w:rFonts w:eastAsia="Calibri"/>
        </w:rPr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066468" w:rsidRDefault="00066468" w:rsidP="00066468">
      <w:pPr>
        <w:pStyle w:val="ListParagraph"/>
        <w:numPr>
          <w:ilvl w:val="0"/>
          <w:numId w:val="19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SimSun"/>
          <w:bCs/>
          <w:kern w:val="1"/>
          <w:sz w:val="24"/>
          <w:szCs w:val="24"/>
          <w:lang w:eastAsia="hi-IN" w:bidi="hi-IN"/>
        </w:rPr>
        <w:lastRenderedPageBreak/>
        <w:t>Организиране на работния процес, така че да се не се прекъсва транспортната свързаност между крайните точки на пътните отсечки</w:t>
      </w:r>
      <w:r w:rsidRPr="001C64AD">
        <w:rPr>
          <w:rFonts w:eastAsia="Calibri"/>
          <w:sz w:val="24"/>
          <w:szCs w:val="24"/>
        </w:rPr>
        <w:t>;</w:t>
      </w:r>
    </w:p>
    <w:p w:rsidR="00066468" w:rsidRPr="001C64AD" w:rsidRDefault="00066468" w:rsidP="00066468">
      <w:pPr>
        <w:pStyle w:val="ListParagraph"/>
        <w:numPr>
          <w:ilvl w:val="0"/>
          <w:numId w:val="19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Calibri"/>
          <w:sz w:val="24"/>
          <w:szCs w:val="24"/>
        </w:rPr>
        <w:t>Информиране на постоянно и временно пребиваващите граждани в обхвата на работите относно предстоящи строително-монтажни работи.</w:t>
      </w:r>
    </w:p>
    <w:p w:rsidR="00066468" w:rsidRPr="00745F2F" w:rsidRDefault="00066468" w:rsidP="00066468">
      <w:pPr>
        <w:jc w:val="both"/>
        <w:rPr>
          <w:rFonts w:eastAsia="Calibri"/>
        </w:rPr>
      </w:pPr>
      <w:r w:rsidRPr="00745F2F">
        <w:rPr>
          <w:rFonts w:eastAsia="Calibri"/>
        </w:rPr>
        <w:t xml:space="preserve"> </w:t>
      </w:r>
    </w:p>
    <w:p w:rsidR="00066468" w:rsidRPr="005036D2" w:rsidRDefault="00066468" w:rsidP="00066468">
      <w:pPr>
        <w:ind w:firstLine="567"/>
        <w:jc w:val="both"/>
        <w:rPr>
          <w:rFonts w:eastAsia="Calibri"/>
          <w:u w:val="single"/>
        </w:rPr>
      </w:pPr>
      <w:r w:rsidRPr="005036D2">
        <w:rPr>
          <w:u w:val="single"/>
        </w:rPr>
        <w:t>Изисквания спрямо задължителното съдържание на отделните мерки</w:t>
      </w:r>
    </w:p>
    <w:p w:rsidR="00066468" w:rsidRPr="005036D2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5036D2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</w:t>
      </w:r>
      <w:proofErr w:type="gramEnd"/>
      <w:r w:rsidRPr="005036D2">
        <w:rPr>
          <w:rFonts w:eastAsia="Calibri"/>
        </w:rPr>
        <w:t xml:space="preserve"> </w:t>
      </w:r>
      <w:proofErr w:type="gramStart"/>
      <w:r w:rsidRPr="005036D2">
        <w:rPr>
          <w:rFonts w:eastAsia="Calibri"/>
        </w:rPr>
        <w:t>Изложените мотиви трябва да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>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066468" w:rsidRPr="005036D2" w:rsidRDefault="00066468" w:rsidP="00066468">
      <w:pPr>
        <w:jc w:val="both"/>
        <w:rPr>
          <w:rFonts w:eastAsia="Calibri"/>
        </w:rPr>
      </w:pPr>
    </w:p>
    <w:p w:rsidR="00066468" w:rsidRPr="005036D2" w:rsidRDefault="00066468" w:rsidP="00066468">
      <w:pPr>
        <w:ind w:firstLine="567"/>
        <w:jc w:val="both"/>
      </w:pPr>
      <w:r w:rsidRPr="005036D2">
        <w:rPr>
          <w:u w:val="single"/>
        </w:rPr>
        <w:t>Изисквания спрямо факултативното съдържание на отделните мерки</w:t>
      </w:r>
      <w:r w:rsidRPr="005036D2">
        <w:t xml:space="preserve"> </w:t>
      </w:r>
    </w:p>
    <w:p w:rsidR="00066468" w:rsidRPr="005036D2" w:rsidRDefault="00066468" w:rsidP="00066468">
      <w:pPr>
        <w:ind w:firstLine="567"/>
        <w:jc w:val="both"/>
      </w:pPr>
      <w:r w:rsidRPr="005036D2">
        <w:t>Всяка мярка за нуждите на настоящата методика може да бъде анализирана в следните компоненти: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А). Предложение относно конкретните социални характеристики, към </w:t>
      </w:r>
      <w:proofErr w:type="gramStart"/>
      <w:r w:rsidRPr="005036D2">
        <w:t>които  е</w:t>
      </w:r>
      <w:proofErr w:type="gramEnd"/>
      <w:r w:rsidRPr="005036D2">
        <w:t xml:space="preserve"> насочена мярката;</w:t>
      </w:r>
    </w:p>
    <w:p w:rsidR="00066468" w:rsidRPr="005036D2" w:rsidRDefault="00066468" w:rsidP="00066468">
      <w:pPr>
        <w:ind w:left="567"/>
        <w:jc w:val="both"/>
      </w:pPr>
      <w:r w:rsidRPr="005036D2">
        <w:t>Б). Текущо прилагане на мярката в процеса на изпълнение.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В). Предложение относно </w:t>
      </w:r>
      <w:r w:rsidRPr="005036D2">
        <w:rPr>
          <w:rFonts w:eastAsia="Calibri"/>
        </w:rPr>
        <w:t>конкретни методи и механизми, чрез които ще се елиминира или минимизира негативното проявление спрямо социалната среда и нейните компоненти.</w:t>
      </w:r>
    </w:p>
    <w:p w:rsidR="00066468" w:rsidRDefault="00066468" w:rsidP="00066468">
      <w:pPr>
        <w:jc w:val="both"/>
        <w:rPr>
          <w:rFonts w:eastAsia="Calibri"/>
          <w:color w:val="FF0000"/>
        </w:rPr>
      </w:pPr>
    </w:p>
    <w:p w:rsidR="00066468" w:rsidRPr="00066468" w:rsidRDefault="00066468" w:rsidP="00066468">
      <w:pPr>
        <w:ind w:firstLine="567"/>
        <w:jc w:val="both"/>
        <w:rPr>
          <w:b/>
          <w:u w:val="single"/>
          <w:lang w:val="bg-BG"/>
        </w:rPr>
      </w:pPr>
      <w:r w:rsidRPr="00066468">
        <w:rPr>
          <w:b/>
          <w:u w:val="single"/>
        </w:rPr>
        <w:t>Метод на формиране на оценката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20 точки </w:t>
      </w:r>
      <w:r w:rsidRPr="005036D2">
        <w:t>– 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ListParagraph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066468" w:rsidRPr="001161E8" w:rsidRDefault="00066468" w:rsidP="001161E8">
      <w:pPr>
        <w:pStyle w:val="ListParagraph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sz w:val="24"/>
          <w:szCs w:val="24"/>
        </w:rPr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15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 xml:space="preserve">, т.е. мерките отразяват съдържанието на предварително обявените условия на поръчката.   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t xml:space="preserve"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10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ListParagraph"/>
        <w:numPr>
          <w:ilvl w:val="0"/>
          <w:numId w:val="24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lastRenderedPageBreak/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066468" w:rsidRPr="001161E8" w:rsidRDefault="00066468" w:rsidP="00066468">
      <w:pPr>
        <w:pStyle w:val="ListParagraph"/>
        <w:numPr>
          <w:ilvl w:val="0"/>
          <w:numId w:val="24"/>
        </w:numPr>
        <w:ind w:left="567" w:hanging="207"/>
        <w:jc w:val="both"/>
      </w:pPr>
      <w:r w:rsidRPr="001161E8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поръчката.</w:t>
      </w:r>
      <w:r w:rsidRPr="005036D2">
        <w:t xml:space="preserve"> </w:t>
      </w:r>
    </w:p>
    <w:p w:rsidR="00066468" w:rsidRPr="00257CDC" w:rsidRDefault="00066468" w:rsidP="00066468">
      <w:pPr>
        <w:jc w:val="both"/>
        <w:rPr>
          <w:color w:val="FF0000"/>
        </w:rPr>
      </w:pPr>
    </w:p>
    <w:p w:rsidR="00066468" w:rsidRPr="007278A1" w:rsidRDefault="00066468" w:rsidP="001161E8">
      <w:pPr>
        <w:tabs>
          <w:tab w:val="left" w:pos="873"/>
        </w:tabs>
        <w:ind w:firstLine="567"/>
        <w:jc w:val="both"/>
        <w:rPr>
          <w:u w:val="single"/>
        </w:rPr>
      </w:pPr>
      <w:r w:rsidRPr="007278A1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относно подпоказателя не отговаря на предварително обявените условия на поръчката;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066468" w:rsidRPr="007278A1" w:rsidRDefault="00066468" w:rsidP="00066468">
      <w:pPr>
        <w:tabs>
          <w:tab w:val="left" w:pos="873"/>
        </w:tabs>
        <w:contextualSpacing/>
        <w:jc w:val="both"/>
      </w:pPr>
    </w:p>
    <w:p w:rsidR="005A5795" w:rsidRPr="001C64AD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7278A1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  <w:r w:rsidR="005A5795" w:rsidRPr="001C64AD">
        <w:rPr>
          <w:rFonts w:eastAsia="Calibri"/>
        </w:rPr>
        <w:t xml:space="preserve"> </w:t>
      </w:r>
    </w:p>
    <w:p w:rsidR="00C15AEB" w:rsidRPr="001161E8" w:rsidRDefault="00C15AEB" w:rsidP="001161E8">
      <w:pPr>
        <w:spacing w:before="120"/>
        <w:ind w:firstLine="567"/>
        <w:jc w:val="both"/>
        <w:rPr>
          <w:rFonts w:eastAsia="SimSun"/>
          <w:b/>
          <w:bCs/>
          <w:i/>
          <w:iCs/>
          <w:color w:val="000000" w:themeColor="text1"/>
          <w:kern w:val="3"/>
          <w:lang w:eastAsia="hi-IN" w:bidi="hi-IN"/>
        </w:rPr>
      </w:pPr>
      <w:r w:rsidRPr="001161E8">
        <w:rPr>
          <w:rFonts w:eastAsia="Calibri"/>
          <w:i/>
          <w:color w:val="000000" w:themeColor="text1"/>
        </w:rPr>
        <w:t>Забележка:</w:t>
      </w:r>
      <w:r w:rsidRPr="001161E8">
        <w:rPr>
          <w:i/>
          <w:color w:val="000000" w:themeColor="text1"/>
        </w:rPr>
        <w:t xml:space="preserve"> За целите на прилагане на настоящата методика</w:t>
      </w:r>
      <w:r w:rsidR="001161E8" w:rsidRPr="001161E8">
        <w:rPr>
          <w:i/>
          <w:color w:val="000000" w:themeColor="text1"/>
        </w:rPr>
        <w:t xml:space="preserve"> </w:t>
      </w:r>
      <w:r w:rsidR="001161E8" w:rsidRPr="001161E8">
        <w:rPr>
          <w:i/>
          <w:color w:val="000000" w:themeColor="text1"/>
          <w:lang w:val="bg-BG"/>
        </w:rPr>
        <w:t>и указанията и изискванията към предложението за изпълнението на обществената поръчка,</w:t>
      </w:r>
      <w:r w:rsidRPr="001161E8">
        <w:rPr>
          <w:i/>
          <w:color w:val="000000" w:themeColor="text1"/>
        </w:rPr>
        <w:t xml:space="preserve"> използваните определения следва да се тълкуват както следва:</w:t>
      </w:r>
    </w:p>
    <w:p w:rsidR="00C15AEB" w:rsidRPr="001161E8" w:rsidRDefault="00C15AEB" w:rsidP="001161E8">
      <w:pPr>
        <w:pStyle w:val="ListParagraph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</w:pPr>
      <w:r w:rsidRPr="001161E8">
        <w:rPr>
          <w:rFonts w:eastAsia="SimSun"/>
          <w:b/>
          <w:bCs/>
          <w:i/>
          <w:iCs/>
          <w:color w:val="000000" w:themeColor="text1"/>
          <w:kern w:val="3"/>
          <w:sz w:val="24"/>
          <w:szCs w:val="24"/>
          <w:lang w:eastAsia="hi-IN" w:bidi="hi-IN"/>
        </w:rPr>
        <w:t xml:space="preserve">„Формално разгледан елемент от програмата“ </w:t>
      </w:r>
      <w:r w:rsidRPr="001161E8"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  <w:t>е налице, когато по външни признаци може да бъде установено наличието на изискуемия елемент, но при анализ на съдържанието му се установи, че то е повърхностно – без да отчита особеностите на конкретния предмет на обществената поръчка или без да съдържа информация, различна от предоставената от възложителя в документацията за участие.</w:t>
      </w:r>
    </w:p>
    <w:p w:rsidR="00C15AEB" w:rsidRPr="001161E8" w:rsidRDefault="00C15AEB" w:rsidP="001161E8">
      <w:pPr>
        <w:pStyle w:val="ListParagraph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color w:val="000000" w:themeColor="text1"/>
          <w:kern w:val="3"/>
          <w:sz w:val="24"/>
          <w:szCs w:val="24"/>
          <w:lang w:eastAsia="zh-CN" w:bidi="hi-IN"/>
        </w:rPr>
      </w:pP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 xml:space="preserve">Под </w:t>
      </w:r>
      <w:r w:rsidRPr="001161E8">
        <w:rPr>
          <w:rFonts w:eastAsia="SimSun"/>
          <w:b/>
          <w:i/>
          <w:color w:val="000000" w:themeColor="text1"/>
          <w:kern w:val="3"/>
          <w:sz w:val="24"/>
          <w:szCs w:val="24"/>
          <w:lang w:eastAsia="hi-IN" w:bidi="hi-IN"/>
        </w:rPr>
        <w:t xml:space="preserve">„Спецификата на предмета на обществената поръчка“ или „Особеностите на предмета на обществената поръчка“ </w:t>
      </w: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>трябва да се разбира съвкупността от видовете строителни работи, включени в предмета на поръчката, всяка една от които характеризираща се със определена технология на изпълнение и мястото на изпълнение на предмета на поръчката, което в някои случаи предполага специален подход при изпълнение на част от дейностите.</w:t>
      </w:r>
    </w:p>
    <w:p w:rsidR="001161E8" w:rsidRDefault="001161E8" w:rsidP="00B4725D">
      <w:pPr>
        <w:ind w:right="26"/>
        <w:jc w:val="both"/>
        <w:rPr>
          <w:lang w:val="bg-BG"/>
        </w:rPr>
      </w:pPr>
    </w:p>
    <w:p w:rsidR="001161E8" w:rsidRPr="006C5B56" w:rsidRDefault="001161E8" w:rsidP="005A5795">
      <w:pPr>
        <w:ind w:left="399" w:right="26"/>
        <w:jc w:val="both"/>
        <w:rPr>
          <w:lang w:val="bg-BG"/>
        </w:rPr>
      </w:pPr>
    </w:p>
    <w:p w:rsidR="005A5795" w:rsidRPr="001C64AD" w:rsidRDefault="002926E6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</w:rPr>
      </w:pPr>
      <w:r>
        <w:rPr>
          <w:b/>
          <w:lang w:val="bg-BG"/>
        </w:rPr>
        <w:t xml:space="preserve">ОЦЕНКА ПО ПОКАЗАТЕЛ </w:t>
      </w:r>
      <w:r w:rsidR="005A5795" w:rsidRPr="001C64AD">
        <w:rPr>
          <w:b/>
        </w:rPr>
        <w:t>ПРЕДЛАГАНАТА ЦЕНА (</w:t>
      </w:r>
      <w:r w:rsidR="006C5B56">
        <w:rPr>
          <w:b/>
          <w:lang w:val="bg-BG"/>
        </w:rPr>
        <w:t>Ц</w:t>
      </w:r>
      <w:r w:rsidR="005A5795" w:rsidRPr="001C64AD">
        <w:rPr>
          <w:b/>
        </w:rPr>
        <w:t>)</w:t>
      </w:r>
    </w:p>
    <w:p w:rsidR="005A5795" w:rsidRPr="001C64AD" w:rsidRDefault="005A5795" w:rsidP="005A5795">
      <w:pPr>
        <w:ind w:right="26"/>
        <w:jc w:val="both"/>
      </w:pPr>
    </w:p>
    <w:p w:rsidR="00531C0F" w:rsidRPr="00B66C14" w:rsidRDefault="00531C0F" w:rsidP="00531C0F">
      <w:pPr>
        <w:ind w:firstLine="567"/>
        <w:jc w:val="both"/>
        <w:rPr>
          <w:lang w:val="bg-BG"/>
        </w:rPr>
      </w:pPr>
      <w:proofErr w:type="gramStart"/>
      <w:r w:rsidRPr="001C64AD">
        <w:t>До оценка по този показател се допускат само оферти, които съответстват на условията за изпълнение на обществената поръчка.</w:t>
      </w:r>
      <w:proofErr w:type="gramEnd"/>
      <w:r w:rsidRPr="001C64AD">
        <w:t xml:space="preserve"> </w:t>
      </w:r>
      <w:proofErr w:type="gramStart"/>
      <w:r w:rsidRPr="001C64AD">
        <w:t>Максимален брой точки по показателя – 50 точки.</w:t>
      </w:r>
      <w:proofErr w:type="gramEnd"/>
      <w:r w:rsidRPr="001C64AD">
        <w:t xml:space="preserve"> Оценките на офертите по показателя се изчисляват по формулата: </w:t>
      </w:r>
    </w:p>
    <w:p w:rsidR="00531C0F" w:rsidRPr="00B66C14" w:rsidRDefault="00531C0F" w:rsidP="00531C0F">
      <w:pPr>
        <w:spacing w:before="120" w:after="120"/>
        <w:ind w:left="284"/>
        <w:jc w:val="center"/>
        <w:rPr>
          <w:b/>
          <w:lang w:val="bg-BG"/>
        </w:rPr>
      </w:pPr>
      <w:r w:rsidRPr="001C64AD">
        <w:rPr>
          <w:b/>
        </w:rPr>
        <w:t xml:space="preserve">Ц = (Цmin / Цi) х 50 </w:t>
      </w:r>
      <w:proofErr w:type="gramStart"/>
      <w:r w:rsidRPr="001C64AD">
        <w:rPr>
          <w:b/>
        </w:rPr>
        <w:t>= ..........</w:t>
      </w:r>
      <w:proofErr w:type="gramEnd"/>
      <w:r w:rsidRPr="001C64AD">
        <w:rPr>
          <w:b/>
        </w:rPr>
        <w:t xml:space="preserve"> (</w:t>
      </w:r>
      <w:proofErr w:type="gramStart"/>
      <w:r w:rsidRPr="001C64AD">
        <w:rPr>
          <w:b/>
        </w:rPr>
        <w:t>брой</w:t>
      </w:r>
      <w:proofErr w:type="gramEnd"/>
      <w:r w:rsidRPr="001C64AD">
        <w:rPr>
          <w:b/>
        </w:rPr>
        <w:t xml:space="preserve"> точки),  където</w:t>
      </w:r>
    </w:p>
    <w:p w:rsidR="00531C0F" w:rsidRPr="00B66C14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t>Цi е предложената обща цена, в лева без ДДС съгласно Ценовото предложение на съответния участник.</w:t>
      </w:r>
    </w:p>
    <w:p w:rsidR="00531C0F" w:rsidRPr="00B66C14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lastRenderedPageBreak/>
        <w:t>Цmin е минималната</w:t>
      </w:r>
      <w:r w:rsidR="00B4725D">
        <w:rPr>
          <w:sz w:val="24"/>
          <w:szCs w:val="24"/>
        </w:rPr>
        <w:t xml:space="preserve"> предложена обща цена</w:t>
      </w:r>
      <w:r w:rsidRPr="00B66C14">
        <w:rPr>
          <w:sz w:val="24"/>
          <w:szCs w:val="24"/>
        </w:rPr>
        <w:t>, в лева без ДДС съгласно Ценовите предложения на допуснатите участници.</w:t>
      </w:r>
    </w:p>
    <w:p w:rsidR="00531C0F" w:rsidRPr="001C64AD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</w:pPr>
      <w:r w:rsidRPr="00B66C14">
        <w:rPr>
          <w:sz w:val="24"/>
          <w:szCs w:val="24"/>
        </w:rPr>
        <w:t>Ц е оценката по показателя</w:t>
      </w:r>
      <w:r w:rsidRPr="001C64AD">
        <w:t>.</w:t>
      </w:r>
    </w:p>
    <w:p w:rsidR="00531C0F" w:rsidRDefault="00531C0F" w:rsidP="00531C0F">
      <w:pPr>
        <w:jc w:val="both"/>
        <w:rPr>
          <w:lang w:val="bg-BG"/>
        </w:rPr>
      </w:pPr>
    </w:p>
    <w:p w:rsidR="00531C0F" w:rsidRPr="00B4725D" w:rsidRDefault="00531C0F" w:rsidP="00531C0F">
      <w:pPr>
        <w:ind w:firstLine="567"/>
        <w:jc w:val="both"/>
        <w:rPr>
          <w:lang w:val="bg-BG"/>
        </w:rPr>
      </w:pPr>
      <w:r w:rsidRPr="001C64AD">
        <w:rPr>
          <w:b/>
          <w:i/>
        </w:rPr>
        <w:t>Уточнение:</w:t>
      </w:r>
      <w:r w:rsidRPr="001C64AD">
        <w:t xml:space="preserve"> При оценката по показател Ц, комисията изчислява оценката на база предложената обща цена от участниците за предвидените СМР в обхвата на поръчката </w:t>
      </w:r>
      <w:r w:rsidR="00B4725D">
        <w:rPr>
          <w:lang w:val="bg-BG"/>
        </w:rPr>
        <w:t>в лева без ДДС.</w:t>
      </w:r>
    </w:p>
    <w:p w:rsidR="00531C0F" w:rsidRPr="001C64AD" w:rsidRDefault="00531C0F" w:rsidP="00531C0F">
      <w:pPr>
        <w:ind w:firstLine="567"/>
        <w:jc w:val="both"/>
      </w:pPr>
      <w:proofErr w:type="gramStart"/>
      <w:r w:rsidRPr="001C64AD">
        <w:t>Комисията изчислява точките с точност до втория знак след десетичната запетая.</w:t>
      </w:r>
      <w:proofErr w:type="gramEnd"/>
      <w:r w:rsidRPr="001C64AD">
        <w:t xml:space="preserve"> </w:t>
      </w:r>
    </w:p>
    <w:p w:rsidR="00531C0F" w:rsidRPr="001C64AD" w:rsidRDefault="00531C0F" w:rsidP="00531C0F">
      <w:pPr>
        <w:ind w:left="284"/>
        <w:jc w:val="both"/>
      </w:pPr>
    </w:p>
    <w:p w:rsidR="00531C0F" w:rsidRDefault="00531C0F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A653AD" w:rsidRDefault="005A5795" w:rsidP="00531C0F">
      <w:pPr>
        <w:jc w:val="both"/>
        <w:rPr>
          <w:b/>
          <w:i/>
          <w:lang w:val="bg-BG"/>
        </w:rPr>
      </w:pPr>
      <w:r w:rsidRPr="001C64AD">
        <w:rPr>
          <w:b/>
          <w:i/>
        </w:rPr>
        <w:t xml:space="preserve">!!! В случай че комплексните оценки на две или повече оферти са равни, за определяне на изпълнител между класираните на първо място оферти се прилагат разпоредбите на чл. </w:t>
      </w:r>
      <w:proofErr w:type="gramStart"/>
      <w:r w:rsidRPr="001C64AD">
        <w:rPr>
          <w:b/>
          <w:i/>
        </w:rPr>
        <w:t>58, ал.</w:t>
      </w:r>
      <w:proofErr w:type="gramEnd"/>
      <w:r w:rsidRPr="001C64AD">
        <w:rPr>
          <w:b/>
          <w:i/>
        </w:rPr>
        <w:t xml:space="preserve"> </w:t>
      </w:r>
      <w:proofErr w:type="gramStart"/>
      <w:r w:rsidRPr="001C64AD">
        <w:rPr>
          <w:b/>
          <w:i/>
        </w:rPr>
        <w:t>2 и 3 от ППЗОП.</w:t>
      </w:r>
      <w:proofErr w:type="gramEnd"/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Pr="00C15AEB" w:rsidRDefault="00C15AEB" w:rsidP="00531C0F">
      <w:pPr>
        <w:jc w:val="both"/>
        <w:rPr>
          <w:b/>
          <w:i/>
          <w:lang w:val="bg-BG"/>
        </w:rPr>
      </w:pPr>
    </w:p>
    <w:sectPr w:rsidR="00C15AEB" w:rsidRPr="00C15AEB" w:rsidSect="00A653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8D" w:rsidRDefault="00BC638D" w:rsidP="005A5795">
      <w:r>
        <w:separator/>
      </w:r>
    </w:p>
  </w:endnote>
  <w:endnote w:type="continuationSeparator" w:id="0">
    <w:p w:rsidR="00BC638D" w:rsidRDefault="00BC638D" w:rsidP="005A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E2" w:rsidRDefault="00C71D31" w:rsidP="005A40D0">
    <w:pPr>
      <w:pStyle w:val="Footer"/>
      <w:jc w:val="right"/>
    </w:pPr>
    <w:sdt>
      <w:sdtPr>
        <w:id w:val="149124682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4693E">
          <w:instrText xml:space="preserve"> PAGE   \* MERGEFORMAT </w:instrText>
        </w:r>
        <w:r>
          <w:fldChar w:fldCharType="separate"/>
        </w:r>
        <w:r w:rsidR="00B4725D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5D7BE2" w:rsidRDefault="005D7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8D" w:rsidRDefault="00BC638D" w:rsidP="005A5795">
      <w:r>
        <w:separator/>
      </w:r>
    </w:p>
  </w:footnote>
  <w:footnote w:type="continuationSeparator" w:id="0">
    <w:p w:rsidR="00BC638D" w:rsidRDefault="00BC638D" w:rsidP="005A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00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">
    <w:nsid w:val="0CB06B4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E1617EA"/>
    <w:multiLevelType w:val="hybridMultilevel"/>
    <w:tmpl w:val="271A8DD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8C6"/>
    <w:multiLevelType w:val="hybridMultilevel"/>
    <w:tmpl w:val="7CD8FE36"/>
    <w:lvl w:ilvl="0" w:tplc="0402000B">
      <w:start w:val="1"/>
      <w:numFmt w:val="bullet"/>
      <w:lvlText w:val=""/>
      <w:lvlJc w:val="left"/>
      <w:pPr>
        <w:tabs>
          <w:tab w:val="num" w:pos="971"/>
        </w:tabs>
        <w:ind w:left="9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4">
    <w:nsid w:val="12B54AC3"/>
    <w:multiLevelType w:val="hybridMultilevel"/>
    <w:tmpl w:val="B902F00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37F3"/>
    <w:multiLevelType w:val="hybridMultilevel"/>
    <w:tmpl w:val="2850CC3A"/>
    <w:lvl w:ilvl="0" w:tplc="D5C69D6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B724A"/>
    <w:multiLevelType w:val="hybridMultilevel"/>
    <w:tmpl w:val="07B4E3DA"/>
    <w:lvl w:ilvl="0" w:tplc="AD122DEE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1F58"/>
    <w:multiLevelType w:val="hybridMultilevel"/>
    <w:tmpl w:val="5ECE8646"/>
    <w:lvl w:ilvl="0" w:tplc="8ECEE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43E"/>
    <w:multiLevelType w:val="hybridMultilevel"/>
    <w:tmpl w:val="180CDA92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E060C9"/>
    <w:multiLevelType w:val="hybridMultilevel"/>
    <w:tmpl w:val="67024402"/>
    <w:lvl w:ilvl="0" w:tplc="AC2A5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F4213"/>
    <w:multiLevelType w:val="hybridMultilevel"/>
    <w:tmpl w:val="38C64BE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F57"/>
    <w:multiLevelType w:val="hybridMultilevel"/>
    <w:tmpl w:val="AEBCF5B8"/>
    <w:lvl w:ilvl="0" w:tplc="3AEE43A8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D4449"/>
    <w:multiLevelType w:val="hybridMultilevel"/>
    <w:tmpl w:val="E268311A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92398"/>
    <w:multiLevelType w:val="hybridMultilevel"/>
    <w:tmpl w:val="8B04B26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93E9F"/>
    <w:multiLevelType w:val="hybridMultilevel"/>
    <w:tmpl w:val="3DD6857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54E74"/>
    <w:multiLevelType w:val="hybridMultilevel"/>
    <w:tmpl w:val="E6CA639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8975718"/>
    <w:multiLevelType w:val="hybridMultilevel"/>
    <w:tmpl w:val="09A8EE5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B462C"/>
    <w:multiLevelType w:val="hybridMultilevel"/>
    <w:tmpl w:val="AC12B35A"/>
    <w:lvl w:ilvl="0" w:tplc="E594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40170"/>
    <w:multiLevelType w:val="hybridMultilevel"/>
    <w:tmpl w:val="32FC5CEA"/>
    <w:lvl w:ilvl="0" w:tplc="489AAA4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2206"/>
    <w:multiLevelType w:val="hybridMultilevel"/>
    <w:tmpl w:val="FA067D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C3AEE"/>
    <w:multiLevelType w:val="hybridMultilevel"/>
    <w:tmpl w:val="0570E6A4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92B27A9"/>
    <w:multiLevelType w:val="hybridMultilevel"/>
    <w:tmpl w:val="623AE09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64F19"/>
    <w:multiLevelType w:val="hybridMultilevel"/>
    <w:tmpl w:val="E2C890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91EEE"/>
    <w:multiLevelType w:val="hybridMultilevel"/>
    <w:tmpl w:val="9B06A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3"/>
  </w:num>
  <w:num w:numId="5">
    <w:abstractNumId w:val="18"/>
  </w:num>
  <w:num w:numId="6">
    <w:abstractNumId w:val="7"/>
  </w:num>
  <w:num w:numId="7">
    <w:abstractNumId w:val="1"/>
  </w:num>
  <w:num w:numId="8">
    <w:abstractNumId w:val="20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14"/>
  </w:num>
  <w:num w:numId="17">
    <w:abstractNumId w:val="8"/>
  </w:num>
  <w:num w:numId="18">
    <w:abstractNumId w:val="21"/>
  </w:num>
  <w:num w:numId="19">
    <w:abstractNumId w:val="6"/>
  </w:num>
  <w:num w:numId="20">
    <w:abstractNumId w:val="19"/>
  </w:num>
  <w:num w:numId="21">
    <w:abstractNumId w:val="24"/>
  </w:num>
  <w:num w:numId="22">
    <w:abstractNumId w:val="17"/>
  </w:num>
  <w:num w:numId="23">
    <w:abstractNumId w:val="4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A5795"/>
    <w:rsid w:val="00066468"/>
    <w:rsid w:val="001161E8"/>
    <w:rsid w:val="00124F3A"/>
    <w:rsid w:val="00172BA8"/>
    <w:rsid w:val="002926E6"/>
    <w:rsid w:val="0030689D"/>
    <w:rsid w:val="00474AD8"/>
    <w:rsid w:val="0047779A"/>
    <w:rsid w:val="004B5EB4"/>
    <w:rsid w:val="00515741"/>
    <w:rsid w:val="00531C0F"/>
    <w:rsid w:val="005922D0"/>
    <w:rsid w:val="00593A3C"/>
    <w:rsid w:val="0059641B"/>
    <w:rsid w:val="005A40D0"/>
    <w:rsid w:val="005A5795"/>
    <w:rsid w:val="005C7A27"/>
    <w:rsid w:val="005D7BE2"/>
    <w:rsid w:val="006803BB"/>
    <w:rsid w:val="00692B23"/>
    <w:rsid w:val="006C5B56"/>
    <w:rsid w:val="0083157E"/>
    <w:rsid w:val="0085634E"/>
    <w:rsid w:val="008702A0"/>
    <w:rsid w:val="008975B0"/>
    <w:rsid w:val="0091416E"/>
    <w:rsid w:val="009541A8"/>
    <w:rsid w:val="00977C4C"/>
    <w:rsid w:val="009A4AB5"/>
    <w:rsid w:val="00A36FE1"/>
    <w:rsid w:val="00A653AD"/>
    <w:rsid w:val="00A73862"/>
    <w:rsid w:val="00AA6445"/>
    <w:rsid w:val="00AD1480"/>
    <w:rsid w:val="00B22A2F"/>
    <w:rsid w:val="00B412D9"/>
    <w:rsid w:val="00B415B9"/>
    <w:rsid w:val="00B4725D"/>
    <w:rsid w:val="00BC638D"/>
    <w:rsid w:val="00C15AEB"/>
    <w:rsid w:val="00C33CFA"/>
    <w:rsid w:val="00C662B8"/>
    <w:rsid w:val="00C71D31"/>
    <w:rsid w:val="00D4693E"/>
    <w:rsid w:val="00D509DB"/>
    <w:rsid w:val="00E81F63"/>
    <w:rsid w:val="00F3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A5795"/>
    <w:pPr>
      <w:ind w:left="36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rstline">
    <w:name w:val="firstline"/>
    <w:basedOn w:val="Normal"/>
    <w:rsid w:val="005A579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aliases w:val="ПАРАГРАФ,Списък на абзаци"/>
    <w:basedOn w:val="Normal"/>
    <w:link w:val="ListParagraphChar"/>
    <w:qFormat/>
    <w:rsid w:val="005A579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ListParagraphChar">
    <w:name w:val="List Paragraph Char"/>
    <w:aliases w:val="ПАРАГРАФ Char,Списък на абзаци Char"/>
    <w:link w:val="ListParagraph"/>
    <w:locked/>
    <w:rsid w:val="005A579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5A5795"/>
    <w:rPr>
      <w:rFonts w:ascii="Arial" w:hAnsi="Arial" w:cs="Arial"/>
      <w:kern w:val="2"/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A5795"/>
    <w:pPr>
      <w:suppressLineNumbers/>
      <w:suppressAutoHyphens/>
      <w:spacing w:after="200" w:line="276" w:lineRule="auto"/>
      <w:ind w:left="283" w:hanging="283"/>
    </w:pPr>
    <w:rPr>
      <w:rFonts w:ascii="Arial" w:eastAsiaTheme="minorHAnsi" w:hAnsi="Arial" w:cs="Arial"/>
      <w:kern w:val="2"/>
      <w:sz w:val="22"/>
      <w:szCs w:val="22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5A57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rsid w:val="005A5795"/>
    <w:rPr>
      <w:vertAlign w:val="superscript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nhideWhenUsed/>
    <w:rsid w:val="005A579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5A5795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9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92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CharCharChar1">
    <w:name w:val="Char Char Char Знак Char Char Знак Char Знак Char Знак1 Знак Знак"/>
    <w:basedOn w:val="Normal"/>
    <w:rsid w:val="0030689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47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AD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AD8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2017-12-02T20:40:00Z</dcterms:created>
  <dcterms:modified xsi:type="dcterms:W3CDTF">2018-02-03T13:00:00Z</dcterms:modified>
</cp:coreProperties>
</file>